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LSFA Coaches Code of Conduct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volunteers and must adhere to coaching and parents code of conduct.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hereby pledge to be positive about my youth sports experience and accept responsibility for my participation by following this Players' Code of Ethics Pledge.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I will remember that games are played for fun!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I will display good sportsmanship ahead of my own personal desire to win.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 I will demonstrate good sportsmanship regardless of the score by acting positively toward all players, officials, parents and coaches.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I will show respect to all game officials, coaches, players, and parents and never act in a manner that would be disrespectful toward them.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5. I will not use drugs, tobacco, or alcohol at any National Youth Sports practice or game and will remind others on my team not to do so.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6. I will shake hands with the other team at the conclusion of all games. 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7. I will shake hands with the officials at the conclusion of all games.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8. I will treat everyone, including coaches, parents, players, and officials, with respect, regardless of race, creed, color, nationality or gender.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b w:val="1"/>
          <w:rtl w:val="0"/>
        </w:rPr>
        <w:t xml:space="preserve">I will review LSFA's Flag Rulebook(s) and commit to following minimum player participation rules &amp; minimum game touch rule.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By registering here, I, the undersigned coach candidate, hereby give my pledge that I will follow the aforementioned Code of Conduct.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